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2260" w:tblpY="1381"/>
        <w:tblOverlap w:val="never"/>
        <w:tblW w:w="8910" w:type="dxa"/>
        <w:tblLook w:val="04A0" w:firstRow="1" w:lastRow="0" w:firstColumn="1" w:lastColumn="0" w:noHBand="0" w:noVBand="1"/>
      </w:tblPr>
      <w:tblGrid>
        <w:gridCol w:w="5211"/>
        <w:gridCol w:w="3699"/>
      </w:tblGrid>
      <w:tr w:rsidR="00287BD4">
        <w:trPr>
          <w:trHeight w:val="571"/>
        </w:trPr>
        <w:tc>
          <w:tcPr>
            <w:tcW w:w="5211" w:type="dxa"/>
          </w:tcPr>
          <w:p w:rsidR="00287BD4" w:rsidRDefault="00210551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3699" w:type="dxa"/>
          </w:tcPr>
          <w:p w:rsidR="00287BD4" w:rsidRPr="00210551" w:rsidRDefault="00210551">
            <w:pPr>
              <w:keepNext/>
              <w:wordWrap w:val="0"/>
              <w:jc w:val="both"/>
              <w:outlineLvl w:val="1"/>
              <w:rPr>
                <w:rFonts w:cs="Times New Roman"/>
                <w:bCs/>
                <w:szCs w:val="24"/>
              </w:rPr>
            </w:pPr>
            <w:r w:rsidRPr="00210551">
              <w:rPr>
                <w:rFonts w:cs="Times New Roman"/>
                <w:bCs/>
                <w:szCs w:val="24"/>
              </w:rPr>
              <w:t>Идентификационный номер</w:t>
            </w:r>
            <w:r w:rsidRPr="00210551">
              <w:rPr>
                <w:rFonts w:cs="Times New Roman"/>
                <w:bCs/>
                <w:szCs w:val="24"/>
              </w:rPr>
              <w:t xml:space="preserve"> 28/3</w:t>
            </w:r>
          </w:p>
          <w:p w:rsidR="00287BD4" w:rsidRDefault="00210551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210551">
              <w:rPr>
                <w:rFonts w:cs="Times New Roman"/>
                <w:bCs/>
                <w:szCs w:val="24"/>
              </w:rPr>
              <w:t xml:space="preserve">Версия </w:t>
            </w:r>
            <w:r w:rsidRPr="00210551">
              <w:rPr>
                <w:rFonts w:cs="Times New Roman"/>
                <w:bCs/>
                <w:szCs w:val="24"/>
              </w:rPr>
              <w:t>03</w:t>
            </w:r>
          </w:p>
        </w:tc>
      </w:tr>
      <w:tr w:rsidR="00287BD4">
        <w:trPr>
          <w:trHeight w:val="372"/>
        </w:trPr>
        <w:tc>
          <w:tcPr>
            <w:tcW w:w="5211" w:type="dxa"/>
          </w:tcPr>
          <w:p w:rsidR="00287BD4" w:rsidRDefault="00287BD4">
            <w:pPr>
              <w:rPr>
                <w:rFonts w:cs="Times New Roman"/>
                <w:szCs w:val="24"/>
              </w:rPr>
            </w:pPr>
          </w:p>
        </w:tc>
        <w:tc>
          <w:tcPr>
            <w:tcW w:w="3699" w:type="dxa"/>
          </w:tcPr>
          <w:p w:rsidR="00287BD4" w:rsidRDefault="00210551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287BD4" w:rsidRDefault="00287BD4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865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4059"/>
      </w:tblGrid>
      <w:tr w:rsidR="00287BD4">
        <w:trPr>
          <w:trHeight w:val="694"/>
        </w:trPr>
        <w:tc>
          <w:tcPr>
            <w:tcW w:w="4592" w:type="dxa"/>
          </w:tcPr>
          <w:p w:rsidR="00287BD4" w:rsidRDefault="00210551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4059" w:type="dxa"/>
          </w:tcPr>
          <w:p w:rsidR="00287BD4" w:rsidRDefault="00210551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287BD4">
        <w:trPr>
          <w:trHeight w:val="587"/>
        </w:trPr>
        <w:tc>
          <w:tcPr>
            <w:tcW w:w="4592" w:type="dxa"/>
          </w:tcPr>
          <w:p w:rsidR="00287BD4" w:rsidRDefault="00210551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4059" w:type="dxa"/>
            <w:shd w:val="clear" w:color="auto" w:fill="auto"/>
          </w:tcPr>
          <w:p w:rsidR="00287BD4" w:rsidRDefault="00210551">
            <w:pPr>
              <w:pStyle w:val="a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Соглашение о конфиденциальности/Конфликте интересов</w:t>
            </w:r>
          </w:p>
        </w:tc>
      </w:tr>
    </w:tbl>
    <w:p w:rsidR="00287BD4" w:rsidRDefault="00287BD4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865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2004"/>
        <w:gridCol w:w="3576"/>
      </w:tblGrid>
      <w:tr w:rsidR="00287BD4" w:rsidTr="00210551">
        <w:tc>
          <w:tcPr>
            <w:tcW w:w="3071" w:type="dxa"/>
            <w:tcBorders>
              <w:right w:val="thinThickSmallGap" w:sz="2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2004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576" w:type="dxa"/>
            <w:tcBorders>
              <w:left w:val="single" w:sz="4" w:space="0" w:color="auto"/>
            </w:tcBorders>
          </w:tcPr>
          <w:p w:rsidR="00287BD4" w:rsidRDefault="00210551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287BD4" w:rsidRDefault="00287BD4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287BD4" w:rsidRDefault="00210551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</w:tr>
      <w:tr w:rsidR="00287BD4" w:rsidTr="00210551">
        <w:tc>
          <w:tcPr>
            <w:tcW w:w="3071" w:type="dxa"/>
            <w:tcBorders>
              <w:right w:val="thinThickSmallGap" w:sz="24" w:space="0" w:color="auto"/>
            </w:tcBorders>
            <w:shd w:val="clear" w:color="auto" w:fill="auto"/>
          </w:tcPr>
          <w:p w:rsidR="00287BD4" w:rsidRDefault="00210551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287BD4" w:rsidRDefault="00287BD4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287BD4" w:rsidRDefault="00210551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  <w:tc>
          <w:tcPr>
            <w:tcW w:w="2004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576" w:type="dxa"/>
            <w:tcBorders>
              <w:lef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287BD4" w:rsidTr="00210551">
        <w:tc>
          <w:tcPr>
            <w:tcW w:w="3071" w:type="dxa"/>
            <w:tcBorders>
              <w:right w:val="thinThickSmallGap" w:sz="24" w:space="0" w:color="auto"/>
            </w:tcBorders>
          </w:tcPr>
          <w:p w:rsidR="00287BD4" w:rsidRDefault="00210551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287BD4" w:rsidRDefault="00210551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287BD4" w:rsidRDefault="00287BD4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576" w:type="dxa"/>
            <w:tcBorders>
              <w:lef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Клюев Д.А.</w:t>
            </w:r>
          </w:p>
        </w:tc>
      </w:tr>
      <w:tr w:rsidR="00287BD4" w:rsidTr="00210551">
        <w:trPr>
          <w:trHeight w:val="291"/>
        </w:trPr>
        <w:tc>
          <w:tcPr>
            <w:tcW w:w="3071" w:type="dxa"/>
            <w:tcBorders>
              <w:right w:val="thinThickSmallGap" w:sz="2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2004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576" w:type="dxa"/>
            <w:tcBorders>
              <w:lef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287BD4" w:rsidTr="00210551">
        <w:trPr>
          <w:trHeight w:val="291"/>
        </w:trPr>
        <w:tc>
          <w:tcPr>
            <w:tcW w:w="3071" w:type="dxa"/>
            <w:tcBorders>
              <w:right w:val="thinThickSmallGap" w:sz="2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2004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576" w:type="dxa"/>
            <w:tcBorders>
              <w:left w:val="single" w:sz="4" w:space="0" w:color="auto"/>
            </w:tcBorders>
          </w:tcPr>
          <w:p w:rsidR="00287BD4" w:rsidRDefault="00210551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287BD4" w:rsidRDefault="00287BD4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287BD4" w:rsidRDefault="00210551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</w:tr>
      <w:tr w:rsidR="00287BD4" w:rsidTr="00210551">
        <w:tc>
          <w:tcPr>
            <w:tcW w:w="3071" w:type="dxa"/>
            <w:tcBorders>
              <w:right w:val="thinThickSmallGap" w:sz="24" w:space="0" w:color="auto"/>
            </w:tcBorders>
          </w:tcPr>
          <w:p w:rsidR="00287BD4" w:rsidRDefault="00287BD4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3576" w:type="dxa"/>
            <w:tcBorders>
              <w:lef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287BD4" w:rsidTr="00210551">
        <w:tc>
          <w:tcPr>
            <w:tcW w:w="3071" w:type="dxa"/>
            <w:tcBorders>
              <w:right w:val="thinThickSmallGap" w:sz="24" w:space="0" w:color="auto"/>
            </w:tcBorders>
          </w:tcPr>
          <w:p w:rsidR="00287BD4" w:rsidRDefault="00287BD4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87BD4" w:rsidRDefault="0021055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576" w:type="dxa"/>
            <w:tcBorders>
              <w:left w:val="single" w:sz="4" w:space="0" w:color="auto"/>
            </w:tcBorders>
          </w:tcPr>
          <w:p w:rsidR="00287BD4" w:rsidRPr="00210551" w:rsidRDefault="00210551">
            <w:pPr>
              <w:rPr>
                <w:rFonts w:eastAsia="Times New Roman" w:cs="Times New Roman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әдірбаева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Ә.К.</w:t>
            </w:r>
          </w:p>
        </w:tc>
      </w:tr>
    </w:tbl>
    <w:p w:rsidR="00287BD4" w:rsidRDefault="00287BD4">
      <w:pPr>
        <w:jc w:val="center"/>
        <w:rPr>
          <w:rFonts w:eastAsia="Times New Roman" w:cs="Times New Roman"/>
          <w:szCs w:val="24"/>
          <w:lang w:eastAsia="ru-RU"/>
        </w:rPr>
      </w:pPr>
    </w:p>
    <w:p w:rsidR="00287BD4" w:rsidRDefault="00287BD4">
      <w:pPr>
        <w:jc w:val="both"/>
        <w:rPr>
          <w:rFonts w:cs="Times New Roman"/>
          <w:i/>
          <w:szCs w:val="24"/>
        </w:rPr>
      </w:pPr>
    </w:p>
    <w:p w:rsidR="00287BD4" w:rsidRDefault="00287BD4">
      <w:pPr>
        <w:jc w:val="both"/>
        <w:rPr>
          <w:rFonts w:cs="Times New Roman"/>
          <w:i/>
          <w:szCs w:val="24"/>
        </w:rPr>
      </w:pPr>
    </w:p>
    <w:p w:rsidR="00287BD4" w:rsidRDefault="00287BD4">
      <w:pPr>
        <w:jc w:val="both"/>
        <w:rPr>
          <w:rFonts w:cs="Times New Roman"/>
          <w:i/>
          <w:szCs w:val="24"/>
        </w:rPr>
      </w:pPr>
    </w:p>
    <w:p w:rsidR="00287BD4" w:rsidRDefault="00287BD4">
      <w:pPr>
        <w:jc w:val="both"/>
        <w:rPr>
          <w:rFonts w:cs="Times New Roman"/>
          <w:i/>
          <w:szCs w:val="24"/>
        </w:rPr>
      </w:pPr>
    </w:p>
    <w:p w:rsidR="00287BD4" w:rsidRDefault="00287BD4">
      <w:pPr>
        <w:jc w:val="both"/>
        <w:rPr>
          <w:rFonts w:cs="Times New Roman"/>
          <w:i/>
          <w:szCs w:val="24"/>
        </w:rPr>
      </w:pPr>
    </w:p>
    <w:p w:rsidR="00287BD4" w:rsidRDefault="00287BD4">
      <w:pPr>
        <w:jc w:val="both"/>
        <w:rPr>
          <w:rFonts w:cs="Times New Roman"/>
          <w:i/>
          <w:szCs w:val="24"/>
        </w:rPr>
      </w:pPr>
    </w:p>
    <w:p w:rsidR="00287BD4" w:rsidRDefault="00287BD4">
      <w:pPr>
        <w:jc w:val="both"/>
        <w:rPr>
          <w:rFonts w:cs="Times New Roman"/>
          <w:i/>
          <w:szCs w:val="24"/>
        </w:rPr>
      </w:pPr>
    </w:p>
    <w:p w:rsidR="00287BD4" w:rsidRDefault="00287BD4">
      <w:pPr>
        <w:jc w:val="both"/>
        <w:rPr>
          <w:rFonts w:cs="Times New Roman"/>
          <w:b/>
          <w:bCs/>
          <w:i/>
          <w:iCs/>
        </w:rPr>
      </w:pPr>
    </w:p>
    <w:p w:rsidR="00287BD4" w:rsidRDefault="00287BD4">
      <w:pPr>
        <w:jc w:val="both"/>
        <w:rPr>
          <w:rFonts w:cs="Times New Roman"/>
          <w:b/>
          <w:bCs/>
          <w:i/>
          <w:iCs/>
        </w:rPr>
      </w:pPr>
    </w:p>
    <w:p w:rsidR="00287BD4" w:rsidRDefault="00287BD4">
      <w:pPr>
        <w:jc w:val="both"/>
        <w:rPr>
          <w:rFonts w:cs="Times New Roman"/>
          <w:b/>
          <w:bCs/>
          <w:i/>
          <w:iCs/>
        </w:rPr>
      </w:pPr>
    </w:p>
    <w:p w:rsidR="00287BD4" w:rsidRDefault="00210551">
      <w:pPr>
        <w:jc w:val="both"/>
        <w:rPr>
          <w:rFonts w:cs="Times New Roman"/>
        </w:rPr>
      </w:pPr>
      <w:r>
        <w:rPr>
          <w:rFonts w:cs="Times New Roman"/>
          <w:b/>
          <w:bCs/>
          <w:i/>
          <w:iCs/>
        </w:rPr>
        <w:lastRenderedPageBreak/>
        <w:t>Цель</w:t>
      </w:r>
      <w:r>
        <w:rPr>
          <w:rFonts w:cs="Times New Roman"/>
        </w:rPr>
        <w:t xml:space="preserve">: </w:t>
      </w:r>
      <w:r>
        <w:rPr>
          <w:rFonts w:cs="Times New Roman"/>
          <w:szCs w:val="24"/>
        </w:rPr>
        <w:t xml:space="preserve">определить основные принципы, содержание, декларации о конфиденциальности/конфликте интересов в работе </w:t>
      </w:r>
      <w:r>
        <w:rPr>
          <w:rFonts w:cs="Times New Roman"/>
          <w:szCs w:val="24"/>
        </w:rPr>
        <w:t>Локальной</w:t>
      </w:r>
      <w:r>
        <w:rPr>
          <w:rFonts w:cs="Times New Roman"/>
          <w:szCs w:val="24"/>
        </w:rPr>
        <w:t xml:space="preserve"> комиссии по биоэтике (ЛКБ)</w:t>
      </w:r>
      <w:r>
        <w:rPr>
          <w:rFonts w:cs="Times New Roman"/>
          <w:szCs w:val="24"/>
        </w:rPr>
        <w:t xml:space="preserve">, обозначить условия и процесс подписания </w:t>
      </w:r>
      <w:r>
        <w:rPr>
          <w:rFonts w:cs="Times New Roman"/>
          <w:szCs w:val="24"/>
        </w:rPr>
        <w:t>декларации</w:t>
      </w:r>
      <w:r>
        <w:rPr>
          <w:rFonts w:cs="Times New Roman"/>
          <w:szCs w:val="24"/>
        </w:rPr>
        <w:t>.</w:t>
      </w:r>
    </w:p>
    <w:p w:rsidR="00287BD4" w:rsidRDefault="00287BD4">
      <w:pPr>
        <w:jc w:val="both"/>
        <w:rPr>
          <w:rFonts w:cs="Times New Roman"/>
          <w:b/>
          <w:bCs/>
        </w:rPr>
      </w:pPr>
    </w:p>
    <w:p w:rsidR="00287BD4" w:rsidRDefault="00210551">
      <w:pPr>
        <w:pStyle w:val="1"/>
        <w:rPr>
          <w:rFonts w:ascii="Times New Roman" w:hAnsi="Times New Roman"/>
          <w:i/>
          <w:iCs/>
          <w:u w:val="none"/>
        </w:rPr>
      </w:pPr>
      <w:r>
        <w:rPr>
          <w:rFonts w:ascii="Times New Roman" w:hAnsi="Times New Roman"/>
          <w:i/>
          <w:iCs/>
          <w:u w:val="none"/>
        </w:rPr>
        <w:t>Область применения</w:t>
      </w:r>
    </w:p>
    <w:p w:rsidR="00287BD4" w:rsidRDefault="00210551">
      <w:pPr>
        <w:ind w:firstLineChars="200" w:firstLine="480"/>
      </w:pPr>
      <w:r>
        <w:t>СОП применяется для подписания соглашений о</w:t>
      </w:r>
      <w:r>
        <w:t xml:space="preserve"> конфиденциальности / конфликте интересов относительно работы членов</w:t>
      </w:r>
      <w:r>
        <w:t xml:space="preserve"> и независимых экспертов ЛКБ</w:t>
      </w:r>
      <w:r>
        <w:t>.</w:t>
      </w:r>
    </w:p>
    <w:p w:rsidR="00287BD4" w:rsidRDefault="00287BD4">
      <w:pPr>
        <w:ind w:firstLineChars="200" w:firstLine="480"/>
        <w:rPr>
          <w:rFonts w:ascii="SimSun" w:eastAsia="SimSun" w:hAnsi="SimSun" w:cs="SimSun"/>
          <w:szCs w:val="24"/>
        </w:rPr>
      </w:pPr>
    </w:p>
    <w:p w:rsidR="00287BD4" w:rsidRDefault="00210551">
      <w:pPr>
        <w:rPr>
          <w:rFonts w:cs="Times New Roman"/>
          <w:b/>
          <w:bCs/>
          <w:i/>
          <w:iCs/>
        </w:rPr>
      </w:pPr>
      <w:r>
        <w:rPr>
          <w:rFonts w:eastAsia="SimSun" w:cs="Times New Roman"/>
          <w:b/>
          <w:bCs/>
          <w:i/>
          <w:iCs/>
          <w:szCs w:val="24"/>
        </w:rPr>
        <w:t>Понятия и сокращения</w:t>
      </w:r>
    </w:p>
    <w:tbl>
      <w:tblPr>
        <w:tblpPr w:leftFromText="180" w:rightFromText="180" w:vertAnchor="text" w:horzAnchor="page" w:tblpX="1795" w:tblpY="53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234"/>
        <w:gridCol w:w="6074"/>
      </w:tblGrid>
      <w:tr w:rsidR="00287BD4">
        <w:tc>
          <w:tcPr>
            <w:tcW w:w="3234" w:type="dxa"/>
          </w:tcPr>
          <w:p w:rsidR="00287BD4" w:rsidRDefault="0021055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Конфиденциальность </w:t>
            </w:r>
          </w:p>
          <w:p w:rsidR="00287BD4" w:rsidRDefault="00287BD4"/>
          <w:p w:rsidR="00287BD4" w:rsidRDefault="00287BD4"/>
        </w:tc>
        <w:tc>
          <w:tcPr>
            <w:tcW w:w="6074" w:type="dxa"/>
          </w:tcPr>
          <w:p w:rsidR="00287BD4" w:rsidRDefault="00210551">
            <w:pPr>
              <w:jc w:val="both"/>
              <w:rPr>
                <w:lang w:val="en-US"/>
              </w:rPr>
            </w:pPr>
            <w:proofErr w:type="gramStart"/>
            <w:r>
              <w:t xml:space="preserve">Не </w:t>
            </w:r>
            <w:r>
              <w:rPr>
                <w:lang w:val="en-US"/>
              </w:rPr>
              <w:t xml:space="preserve"> </w:t>
            </w:r>
            <w:r>
              <w:t>разглашение</w:t>
            </w:r>
            <w:proofErr w:type="gramEnd"/>
            <w:r>
              <w:rPr>
                <w:lang w:val="en-US"/>
              </w:rPr>
              <w:t xml:space="preserve"> </w:t>
            </w:r>
            <w:r>
              <w:t>информации</w:t>
            </w:r>
            <w:r>
              <w:rPr>
                <w:lang w:val="en-US"/>
              </w:rPr>
              <w:t xml:space="preserve"> </w:t>
            </w:r>
          </w:p>
          <w:p w:rsidR="00287BD4" w:rsidRDefault="00287BD4">
            <w:pPr>
              <w:spacing w:before="120"/>
              <w:jc w:val="both"/>
              <w:rPr>
                <w:lang w:val="en-US"/>
              </w:rPr>
            </w:pPr>
          </w:p>
        </w:tc>
      </w:tr>
      <w:tr w:rsidR="00287BD4">
        <w:tc>
          <w:tcPr>
            <w:tcW w:w="3234" w:type="dxa"/>
          </w:tcPr>
          <w:p w:rsidR="00287BD4" w:rsidRDefault="00210551">
            <w:pPr>
              <w:rPr>
                <w:b/>
                <w:bCs/>
              </w:rPr>
            </w:pPr>
            <w:r>
              <w:rPr>
                <w:b/>
                <w:bCs/>
              </w:rPr>
              <w:t>Соглашение о конфиденциальности</w:t>
            </w:r>
          </w:p>
        </w:tc>
        <w:tc>
          <w:tcPr>
            <w:tcW w:w="6074" w:type="dxa"/>
          </w:tcPr>
          <w:p w:rsidR="00287BD4" w:rsidRDefault="00210551">
            <w:pPr>
              <w:pStyle w:val="a3"/>
              <w:spacing w:before="120"/>
              <w:rPr>
                <w:rFonts w:cs="Times New Roman"/>
              </w:rPr>
            </w:pPr>
            <w:r>
              <w:rPr>
                <w:rFonts w:cs="Times New Roman"/>
              </w:rPr>
              <w:t xml:space="preserve">Соглашение, разработанное в целях неразглашения тайны, информации и экспертизы лицами, владеющими данной информацией </w:t>
            </w:r>
          </w:p>
          <w:p w:rsidR="00287BD4" w:rsidRDefault="00287BD4">
            <w:pPr>
              <w:spacing w:before="120"/>
              <w:jc w:val="both"/>
            </w:pPr>
          </w:p>
        </w:tc>
      </w:tr>
      <w:tr w:rsidR="00287BD4">
        <w:tc>
          <w:tcPr>
            <w:tcW w:w="3234" w:type="dxa"/>
          </w:tcPr>
          <w:p w:rsidR="00287BD4" w:rsidRDefault="0021055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Конфликт интересов</w:t>
            </w:r>
          </w:p>
          <w:p w:rsidR="00287BD4" w:rsidRDefault="00287BD4">
            <w:pPr>
              <w:jc w:val="both"/>
            </w:pPr>
          </w:p>
        </w:tc>
        <w:tc>
          <w:tcPr>
            <w:tcW w:w="6074" w:type="dxa"/>
          </w:tcPr>
          <w:p w:rsidR="00287BD4" w:rsidRDefault="00210551">
            <w:pPr>
              <w:pStyle w:val="a3"/>
              <w:spacing w:before="120"/>
              <w:rPr>
                <w:rFonts w:cs="Times New Roman"/>
              </w:rPr>
            </w:pPr>
            <w:r>
              <w:rPr>
                <w:rFonts w:cs="Times New Roman"/>
              </w:rPr>
              <w:t>Ситуация, в которой присутствует личный интерес или интерес частного лица, который может повлиять на задачи исследов</w:t>
            </w:r>
            <w:r>
              <w:rPr>
                <w:rFonts w:cs="Times New Roman"/>
              </w:rPr>
              <w:t xml:space="preserve">ания или обязательства членов </w:t>
            </w:r>
            <w:proofErr w:type="gramStart"/>
            <w:r>
              <w:rPr>
                <w:rFonts w:cs="Times New Roman"/>
              </w:rPr>
              <w:t>ЭК</w:t>
            </w:r>
            <w:proofErr w:type="gramEnd"/>
            <w:r>
              <w:rPr>
                <w:rFonts w:cs="Times New Roman"/>
              </w:rPr>
              <w:t xml:space="preserve">. </w:t>
            </w:r>
          </w:p>
          <w:p w:rsidR="00287BD4" w:rsidRDefault="00287BD4">
            <w:pPr>
              <w:jc w:val="both"/>
            </w:pPr>
          </w:p>
        </w:tc>
      </w:tr>
    </w:tbl>
    <w:p w:rsidR="00287BD4" w:rsidRDefault="00287BD4">
      <w:pPr>
        <w:jc w:val="both"/>
        <w:rPr>
          <w:rFonts w:cs="Times New Roman"/>
        </w:rPr>
      </w:pPr>
    </w:p>
    <w:p w:rsidR="00287BD4" w:rsidRDefault="00210551">
      <w:pPr>
        <w:pStyle w:val="1"/>
        <w:jc w:val="both"/>
        <w:rPr>
          <w:rFonts w:ascii="Times New Roman" w:hAnsi="Times New Roman"/>
          <w:i/>
          <w:iCs/>
          <w:u w:val="none"/>
        </w:rPr>
      </w:pPr>
      <w:r>
        <w:rPr>
          <w:rFonts w:ascii="Times New Roman" w:hAnsi="Times New Roman"/>
          <w:i/>
          <w:iCs/>
          <w:u w:val="none"/>
        </w:rPr>
        <w:t>Ответственность</w:t>
      </w:r>
      <w:r>
        <w:rPr>
          <w:rFonts w:ascii="Times New Roman" w:hAnsi="Times New Roman"/>
          <w:i/>
          <w:iCs/>
          <w:u w:val="none"/>
        </w:rPr>
        <w:t xml:space="preserve"> </w:t>
      </w:r>
    </w:p>
    <w:p w:rsidR="00287BD4" w:rsidRDefault="00210551">
      <w:pPr>
        <w:pStyle w:val="1"/>
        <w:ind w:firstLineChars="200" w:firstLine="480"/>
        <w:jc w:val="both"/>
        <w:rPr>
          <w:rFonts w:ascii="Times New Roman" w:hAnsi="Times New Roman"/>
          <w:b w:val="0"/>
          <w:bCs w:val="0"/>
          <w:u w:val="none"/>
        </w:rPr>
      </w:pPr>
      <w:r>
        <w:rPr>
          <w:rFonts w:ascii="Times New Roman" w:hAnsi="Times New Roman"/>
          <w:b w:val="0"/>
          <w:bCs w:val="0"/>
          <w:u w:val="none"/>
        </w:rPr>
        <w:t>Все</w:t>
      </w:r>
      <w:r>
        <w:rPr>
          <w:rFonts w:ascii="Times New Roman" w:hAnsi="Times New Roman"/>
          <w:b w:val="0"/>
          <w:bCs w:val="0"/>
          <w:u w:val="none"/>
        </w:rPr>
        <w:t xml:space="preserve"> члены ЛКБ</w:t>
      </w:r>
      <w:r>
        <w:rPr>
          <w:rFonts w:ascii="Times New Roman" w:hAnsi="Times New Roman"/>
          <w:b w:val="0"/>
          <w:bCs w:val="0"/>
          <w:u w:val="none"/>
        </w:rPr>
        <w:t xml:space="preserve"> (вновь принятые в состав члены, независимые эксперты) </w:t>
      </w:r>
      <w:r>
        <w:rPr>
          <w:rFonts w:ascii="Times New Roman" w:hAnsi="Times New Roman"/>
          <w:b w:val="0"/>
          <w:bCs w:val="0"/>
          <w:u w:val="none"/>
        </w:rPr>
        <w:t>в обязательном порядке должны подписать соглашение о конфиденциальности/конфликте интересов с целью защиты прав участников исследован</w:t>
      </w:r>
      <w:r>
        <w:rPr>
          <w:rFonts w:ascii="Times New Roman" w:hAnsi="Times New Roman"/>
          <w:b w:val="0"/>
          <w:bCs w:val="0"/>
          <w:u w:val="none"/>
        </w:rPr>
        <w:t xml:space="preserve">ий. </w:t>
      </w:r>
    </w:p>
    <w:p w:rsidR="00287BD4" w:rsidRDefault="00210551">
      <w:pPr>
        <w:pStyle w:val="1"/>
        <w:ind w:firstLineChars="200" w:firstLine="480"/>
        <w:jc w:val="both"/>
        <w:rPr>
          <w:rFonts w:ascii="Times New Roman" w:hAnsi="Times New Roman"/>
          <w:b w:val="0"/>
          <w:bCs w:val="0"/>
          <w:u w:val="none"/>
        </w:rPr>
      </w:pPr>
      <w:r>
        <w:rPr>
          <w:rFonts w:ascii="Times New Roman" w:hAnsi="Times New Roman"/>
          <w:b w:val="0"/>
          <w:bCs w:val="0"/>
          <w:u w:val="none"/>
        </w:rPr>
        <w:t>За факт подписания соглашения несет ответственность секретарь</w:t>
      </w:r>
      <w:r>
        <w:rPr>
          <w:rFonts w:ascii="Times New Roman" w:hAnsi="Times New Roman"/>
          <w:b w:val="0"/>
          <w:bCs w:val="0"/>
          <w:u w:val="none"/>
        </w:rPr>
        <w:t xml:space="preserve"> </w:t>
      </w:r>
      <w:r>
        <w:rPr>
          <w:rFonts w:ascii="Times New Roman" w:hAnsi="Times New Roman"/>
          <w:b w:val="0"/>
          <w:bCs w:val="0"/>
          <w:u w:val="none"/>
        </w:rPr>
        <w:t>ЛКБ</w:t>
      </w:r>
      <w:r>
        <w:rPr>
          <w:rFonts w:ascii="Times New Roman" w:hAnsi="Times New Roman"/>
          <w:b w:val="0"/>
          <w:bCs w:val="0"/>
          <w:u w:val="none"/>
        </w:rPr>
        <w:t>, который разъясняет содержание документа и обязательства, накладываемые на члена ЛКБ/независимого эксперта после его подписания</w:t>
      </w:r>
      <w:r>
        <w:rPr>
          <w:rFonts w:ascii="Times New Roman" w:hAnsi="Times New Roman"/>
          <w:b w:val="0"/>
          <w:bCs w:val="0"/>
          <w:u w:val="none"/>
        </w:rPr>
        <w:t xml:space="preserve">. </w:t>
      </w:r>
    </w:p>
    <w:p w:rsidR="00287BD4" w:rsidRDefault="00210551">
      <w:pPr>
        <w:pStyle w:val="1"/>
        <w:ind w:firstLineChars="200" w:firstLine="480"/>
        <w:jc w:val="both"/>
        <w:rPr>
          <w:rFonts w:ascii="Times New Roman" w:hAnsi="Times New Roman" w:cs="Times New Roman"/>
          <w:i/>
          <w:iCs/>
          <w:u w:val="none"/>
        </w:rPr>
      </w:pPr>
      <w:r>
        <w:rPr>
          <w:rFonts w:ascii="Times New Roman" w:hAnsi="Times New Roman"/>
          <w:b w:val="0"/>
          <w:bCs w:val="0"/>
          <w:u w:val="none"/>
        </w:rPr>
        <w:t>Новые члены, эксперты, независимые консультанты, предст</w:t>
      </w:r>
      <w:r>
        <w:rPr>
          <w:rFonts w:ascii="Times New Roman" w:hAnsi="Times New Roman"/>
          <w:b w:val="0"/>
          <w:bCs w:val="0"/>
          <w:u w:val="none"/>
        </w:rPr>
        <w:t xml:space="preserve">авители исследователя и спонсора, инспекторы и др. лица, допущенные к ознакомлению с документацией по исследованию или документацией ЛКБ, обязаны прочитать, понять, принять и подписать форму соглашения о конфиденциальности/конфликте интересов до того, как </w:t>
      </w:r>
      <w:r>
        <w:rPr>
          <w:rFonts w:ascii="Times New Roman" w:hAnsi="Times New Roman"/>
          <w:b w:val="0"/>
          <w:bCs w:val="0"/>
          <w:u w:val="none"/>
        </w:rPr>
        <w:t>они приступят к работе.</w:t>
      </w:r>
      <w:bookmarkStart w:id="1" w:name="_Toc26602068"/>
      <w:bookmarkStart w:id="2" w:name="_Toc26602381"/>
      <w:bookmarkStart w:id="3" w:name="_Toc26545395"/>
      <w:bookmarkStart w:id="4" w:name="_Toc46736926"/>
      <w:bookmarkStart w:id="5" w:name="_Toc32233577"/>
    </w:p>
    <w:bookmarkEnd w:id="1"/>
    <w:bookmarkEnd w:id="2"/>
    <w:bookmarkEnd w:id="3"/>
    <w:bookmarkEnd w:id="4"/>
    <w:bookmarkEnd w:id="5"/>
    <w:p w:rsidR="00287BD4" w:rsidRDefault="00210551">
      <w:pPr>
        <w:ind w:firstLineChars="200" w:firstLine="480"/>
        <w:jc w:val="both"/>
      </w:pPr>
      <w:r>
        <w:t xml:space="preserve">Вновь принятые члены получают два экземпляра формы соглашения. При наличии вопросов необходимо обратиться в секретариат, который даст разъяснения по содержанию документа. Членам </w:t>
      </w:r>
      <w:r>
        <w:t>ЛКБ</w:t>
      </w:r>
      <w:r>
        <w:t xml:space="preserve"> необходимо подписать оба экземпляра соглашения и вернуть секретарю для подписи. Второй подписанный экземпляр храниться как официальный документ у </w:t>
      </w:r>
      <w:proofErr w:type="gramStart"/>
      <w:r>
        <w:t>подписавшего</w:t>
      </w:r>
      <w:proofErr w:type="gramEnd"/>
      <w:r>
        <w:t xml:space="preserve">. </w:t>
      </w:r>
      <w:r>
        <w:t>Ежегодно</w:t>
      </w:r>
      <w:r>
        <w:t xml:space="preserve"> проводится обновление соглашений о конфиденциальности/конфликте интересов. </w:t>
      </w:r>
    </w:p>
    <w:p w:rsidR="00287BD4" w:rsidRDefault="00210551">
      <w:pPr>
        <w:ind w:firstLineChars="200" w:firstLine="480"/>
        <w:jc w:val="both"/>
      </w:pPr>
      <w:r>
        <w:t>Копии подп</w:t>
      </w:r>
      <w:r>
        <w:t xml:space="preserve">исанных соглашений  хранятся в соответствующей папке </w:t>
      </w:r>
      <w:r>
        <w:t>ЛКБ</w:t>
      </w:r>
      <w:r>
        <w:t xml:space="preserve">. Папки хранятся в архиве </w:t>
      </w:r>
      <w:r>
        <w:t>ЛКБ</w:t>
      </w:r>
      <w:r>
        <w:t xml:space="preserve">, доступном для ограниченного числа лиц. </w:t>
      </w:r>
    </w:p>
    <w:p w:rsidR="00287BD4" w:rsidRDefault="00287BD4"/>
    <w:sectPr w:rsidR="00287BD4">
      <w:headerReference w:type="default" r:id="rId11"/>
      <w:pgSz w:w="11906" w:h="16838"/>
      <w:pgMar w:top="1134" w:right="850" w:bottom="1134" w:left="1701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BD4" w:rsidRDefault="00210551">
      <w:r>
        <w:separator/>
      </w:r>
    </w:p>
  </w:endnote>
  <w:endnote w:type="continuationSeparator" w:id="0">
    <w:p w:rsidR="00287BD4" w:rsidRDefault="0021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BD4" w:rsidRDefault="00210551">
      <w:r>
        <w:separator/>
      </w:r>
    </w:p>
  </w:footnote>
  <w:footnote w:type="continuationSeparator" w:id="0">
    <w:p w:rsidR="00287BD4" w:rsidRDefault="00210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BD4" w:rsidRDefault="00210551">
    <w:pPr>
      <w:pStyle w:val="a9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287BD4" w:rsidRDefault="00287BD4">
    <w:pPr>
      <w:pStyle w:val="a9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10551"/>
    <w:rsid w:val="00287BD4"/>
    <w:rsid w:val="002F0A48"/>
    <w:rsid w:val="00310D12"/>
    <w:rsid w:val="00323CDC"/>
    <w:rsid w:val="003E2FBB"/>
    <w:rsid w:val="004B0598"/>
    <w:rsid w:val="006515D6"/>
    <w:rsid w:val="006A0D04"/>
    <w:rsid w:val="008B663B"/>
    <w:rsid w:val="00914304"/>
    <w:rsid w:val="009E7719"/>
    <w:rsid w:val="00B04D3B"/>
    <w:rsid w:val="00B369D9"/>
    <w:rsid w:val="00C11037"/>
    <w:rsid w:val="00C80667"/>
    <w:rsid w:val="00D31C12"/>
    <w:rsid w:val="00E81E77"/>
    <w:rsid w:val="3762785B"/>
    <w:rsid w:val="731A1980"/>
    <w:rsid w:val="74D5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bCs/>
      <w:u w:val="singl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Нижний колонтитул Знак"/>
    <w:basedOn w:val="a0"/>
    <w:link w:val="a4"/>
    <w:uiPriority w:val="99"/>
    <w:qFormat/>
  </w:style>
  <w:style w:type="paragraph" w:styleId="a9">
    <w:name w:val="No Spacing"/>
    <w:uiPriority w:val="1"/>
    <w:qFormat/>
    <w:rPr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bCs/>
      <w:u w:val="singl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Нижний колонтитул Знак"/>
    <w:basedOn w:val="a0"/>
    <w:link w:val="a4"/>
    <w:uiPriority w:val="99"/>
    <w:qFormat/>
  </w:style>
  <w:style w:type="paragraph" w:styleId="a9">
    <w:name w:val="No Spacing"/>
    <w:uiPriority w:val="1"/>
    <w:qFormat/>
    <w:rPr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B15AD0-7B31-424D-A72C-ABA8E5895EDD}">
  <ds:schemaRefs/>
</ds:datastoreItem>
</file>

<file path=customXml/itemProps2.xml><?xml version="1.0" encoding="utf-8"?>
<ds:datastoreItem xmlns:ds="http://schemas.openxmlformats.org/officeDocument/2006/customXml" ds:itemID="{BA0B3324-D0EF-46B0-8BF9-77BE8BCCF666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2511</Characters>
  <Application>Microsoft Office Word</Application>
  <DocSecurity>0</DocSecurity>
  <Lines>20</Lines>
  <Paragraphs>5</Paragraphs>
  <ScaleCrop>false</ScaleCrop>
  <Company>KGMU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14</cp:revision>
  <dcterms:created xsi:type="dcterms:W3CDTF">2022-12-07T06:45:00Z</dcterms:created>
  <dcterms:modified xsi:type="dcterms:W3CDTF">2025-10-08T10:30:00Z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